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CC3903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CC3903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CC3903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CC3903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CC3903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CC3903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CC3903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CC3903" w:rsidRDefault="005659F8" w:rsidP="004371FD">
      <w:pPr>
        <w:spacing w:after="0" w:line="480" w:lineRule="auto"/>
        <w:jc w:val="center"/>
        <w:rPr>
          <w:b/>
          <w:szCs w:val="24"/>
        </w:rPr>
      </w:pPr>
      <w:r w:rsidRPr="00CC3903">
        <w:rPr>
          <w:b/>
          <w:szCs w:val="24"/>
        </w:rPr>
        <w:t>Amnesty International SWOT Analysis</w:t>
      </w:r>
    </w:p>
    <w:p w:rsidR="004721F4" w:rsidRPr="00CC3903" w:rsidRDefault="004835BB" w:rsidP="004371FD">
      <w:pPr>
        <w:spacing w:after="0" w:line="480" w:lineRule="auto"/>
        <w:jc w:val="center"/>
        <w:rPr>
          <w:szCs w:val="24"/>
        </w:rPr>
      </w:pPr>
      <w:r w:rsidRPr="00CC3903">
        <w:rPr>
          <w:szCs w:val="24"/>
        </w:rPr>
        <w:t>Student</w:t>
      </w:r>
      <w:r w:rsidR="003754C4">
        <w:rPr>
          <w:szCs w:val="24"/>
        </w:rPr>
        <w:t>'</w:t>
      </w:r>
      <w:r w:rsidRPr="00CC3903">
        <w:rPr>
          <w:szCs w:val="24"/>
        </w:rPr>
        <w:t>s Name</w:t>
      </w:r>
    </w:p>
    <w:p w:rsidR="00DF17F4" w:rsidRPr="00CC3903" w:rsidRDefault="004835BB" w:rsidP="004371FD">
      <w:pPr>
        <w:spacing w:after="0" w:line="480" w:lineRule="auto"/>
        <w:jc w:val="center"/>
        <w:rPr>
          <w:szCs w:val="24"/>
        </w:rPr>
      </w:pPr>
      <w:r w:rsidRPr="00CC3903">
        <w:rPr>
          <w:szCs w:val="24"/>
        </w:rPr>
        <w:t>Institution of Affiliation</w:t>
      </w:r>
    </w:p>
    <w:p w:rsidR="00DF17F4" w:rsidRPr="00CC3903" w:rsidRDefault="004835BB" w:rsidP="004371FD">
      <w:pPr>
        <w:spacing w:after="0" w:line="480" w:lineRule="auto"/>
        <w:jc w:val="center"/>
        <w:rPr>
          <w:szCs w:val="24"/>
        </w:rPr>
      </w:pPr>
      <w:r w:rsidRPr="00CC3903">
        <w:rPr>
          <w:szCs w:val="24"/>
        </w:rPr>
        <w:t>Date</w:t>
      </w:r>
    </w:p>
    <w:p w:rsidR="00DF17F4" w:rsidRPr="00CC3903" w:rsidRDefault="00DF17F4" w:rsidP="004371FD">
      <w:pPr>
        <w:spacing w:after="0" w:line="480" w:lineRule="auto"/>
        <w:rPr>
          <w:szCs w:val="24"/>
        </w:rPr>
      </w:pPr>
    </w:p>
    <w:p w:rsidR="00DF17F4" w:rsidRPr="00CC3903" w:rsidRDefault="00DF17F4" w:rsidP="004371FD">
      <w:pPr>
        <w:spacing w:after="0" w:line="480" w:lineRule="auto"/>
        <w:rPr>
          <w:szCs w:val="24"/>
        </w:rPr>
      </w:pPr>
    </w:p>
    <w:p w:rsidR="00DF17F4" w:rsidRPr="00CC3903" w:rsidRDefault="00DF17F4" w:rsidP="004371FD">
      <w:pPr>
        <w:spacing w:after="0" w:line="480" w:lineRule="auto"/>
        <w:rPr>
          <w:szCs w:val="24"/>
        </w:rPr>
      </w:pPr>
    </w:p>
    <w:p w:rsidR="00DF17F4" w:rsidRPr="00CC3903" w:rsidRDefault="00DF17F4" w:rsidP="004371FD">
      <w:pPr>
        <w:spacing w:after="0" w:line="480" w:lineRule="auto"/>
        <w:rPr>
          <w:szCs w:val="24"/>
        </w:rPr>
      </w:pPr>
    </w:p>
    <w:p w:rsidR="00DF17F4" w:rsidRPr="00CC3903" w:rsidRDefault="00DF17F4" w:rsidP="004371FD">
      <w:pPr>
        <w:spacing w:after="0" w:line="480" w:lineRule="auto"/>
        <w:rPr>
          <w:szCs w:val="24"/>
        </w:rPr>
      </w:pPr>
    </w:p>
    <w:p w:rsidR="00DF17F4" w:rsidRPr="00CC3903" w:rsidRDefault="00DF17F4" w:rsidP="004371FD">
      <w:pPr>
        <w:spacing w:after="0" w:line="480" w:lineRule="auto"/>
        <w:rPr>
          <w:szCs w:val="24"/>
        </w:rPr>
      </w:pPr>
    </w:p>
    <w:p w:rsidR="004371FD" w:rsidRPr="00CC3903" w:rsidRDefault="004371FD" w:rsidP="004371FD">
      <w:pPr>
        <w:spacing w:after="0" w:line="480" w:lineRule="auto"/>
        <w:rPr>
          <w:szCs w:val="24"/>
        </w:rPr>
      </w:pPr>
    </w:p>
    <w:p w:rsidR="004371FD" w:rsidRPr="00CC3903" w:rsidRDefault="004371FD" w:rsidP="004371FD">
      <w:pPr>
        <w:spacing w:after="0" w:line="480" w:lineRule="auto"/>
        <w:rPr>
          <w:szCs w:val="24"/>
        </w:rPr>
      </w:pPr>
    </w:p>
    <w:p w:rsidR="00C93DFD" w:rsidRPr="00CC3903" w:rsidRDefault="00C93DFD" w:rsidP="004371FD">
      <w:pPr>
        <w:spacing w:after="0" w:line="480" w:lineRule="auto"/>
        <w:rPr>
          <w:szCs w:val="24"/>
        </w:rPr>
      </w:pPr>
    </w:p>
    <w:p w:rsidR="004371FD" w:rsidRPr="00CC3903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CC3903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CC3903" w:rsidRDefault="002B55F7" w:rsidP="00366AF3">
      <w:pPr>
        <w:spacing w:after="0" w:line="480" w:lineRule="auto"/>
        <w:rPr>
          <w:b/>
          <w:szCs w:val="24"/>
        </w:rPr>
      </w:pPr>
    </w:p>
    <w:p w:rsidR="004721F4" w:rsidRPr="00CC3903" w:rsidRDefault="00D37B52" w:rsidP="00616D0F">
      <w:pPr>
        <w:spacing w:after="0" w:line="48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Amnesty International SWOT</w:t>
      </w:r>
      <w:r w:rsidR="00113A1A" w:rsidRPr="00CC3903">
        <w:rPr>
          <w:b/>
          <w:szCs w:val="24"/>
        </w:rPr>
        <w:t xml:space="preserve"> Analysis</w:t>
      </w:r>
    </w:p>
    <w:p w:rsidR="00113A1A" w:rsidRPr="00CC3903" w:rsidRDefault="00113A1A" w:rsidP="00113A1A">
      <w:pPr>
        <w:spacing w:after="0" w:line="480" w:lineRule="auto"/>
        <w:rPr>
          <w:bCs/>
          <w:szCs w:val="24"/>
        </w:rPr>
      </w:pPr>
      <w:r w:rsidRPr="00CC3903">
        <w:rPr>
          <w:b/>
          <w:szCs w:val="24"/>
        </w:rPr>
        <w:tab/>
      </w:r>
      <w:r w:rsidR="00774792" w:rsidRPr="00CC3903">
        <w:rPr>
          <w:bCs/>
          <w:szCs w:val="24"/>
        </w:rPr>
        <w:t>Non-profit organizations operate like businesses</w:t>
      </w:r>
      <w:r w:rsidR="00A167DD">
        <w:rPr>
          <w:bCs/>
          <w:szCs w:val="24"/>
        </w:rPr>
        <w:t>,</w:t>
      </w:r>
      <w:r w:rsidR="00774792" w:rsidRPr="00CC3903">
        <w:rPr>
          <w:bCs/>
          <w:szCs w:val="24"/>
        </w:rPr>
        <w:t xml:space="preserve"> although they are spared from paying taxes. </w:t>
      </w:r>
      <w:r w:rsidR="0069540F" w:rsidRPr="00CC3903">
        <w:rPr>
          <w:bCs/>
          <w:szCs w:val="24"/>
        </w:rPr>
        <w:t xml:space="preserve">Non-profit organizations are also operated as </w:t>
      </w:r>
      <w:r w:rsidR="00A167DD">
        <w:rPr>
          <w:bCs/>
          <w:szCs w:val="24"/>
        </w:rPr>
        <w:t xml:space="preserve">a </w:t>
      </w:r>
      <w:r w:rsidR="0069540F" w:rsidRPr="00CC3903">
        <w:rPr>
          <w:bCs/>
          <w:szCs w:val="24"/>
        </w:rPr>
        <w:t xml:space="preserve">business guided by research and strategic planning. </w:t>
      </w:r>
      <w:r w:rsidR="009F422A" w:rsidRPr="00CC3903">
        <w:rPr>
          <w:bCs/>
          <w:szCs w:val="24"/>
        </w:rPr>
        <w:t>Non-profit organizations use these strategies to run their day to day operations.</w:t>
      </w:r>
      <w:r w:rsidR="00D14863" w:rsidRPr="00CC3903">
        <w:rPr>
          <w:bCs/>
          <w:szCs w:val="24"/>
        </w:rPr>
        <w:t xml:space="preserve"> Non-profit organizations are often funded by donations and gifts, corporate contributions, foundation gran</w:t>
      </w:r>
      <w:r w:rsidR="00A167DD">
        <w:rPr>
          <w:bCs/>
          <w:szCs w:val="24"/>
        </w:rPr>
        <w:t>t</w:t>
      </w:r>
      <w:r w:rsidR="00D14863" w:rsidRPr="00CC3903">
        <w:rPr>
          <w:bCs/>
          <w:szCs w:val="24"/>
        </w:rPr>
        <w:t>s</w:t>
      </w:r>
      <w:r w:rsidR="00A167DD">
        <w:rPr>
          <w:bCs/>
          <w:szCs w:val="24"/>
        </w:rPr>
        <w:t>,</w:t>
      </w:r>
      <w:r w:rsidR="00D14863" w:rsidRPr="00CC3903">
        <w:rPr>
          <w:bCs/>
          <w:szCs w:val="24"/>
        </w:rPr>
        <w:t xml:space="preserve"> and government gran</w:t>
      </w:r>
      <w:r w:rsidR="00A167DD">
        <w:rPr>
          <w:bCs/>
          <w:szCs w:val="24"/>
        </w:rPr>
        <w:t>t</w:t>
      </w:r>
      <w:r w:rsidR="00D14863" w:rsidRPr="00CC3903">
        <w:rPr>
          <w:bCs/>
          <w:szCs w:val="24"/>
        </w:rPr>
        <w:t xml:space="preserve">s. </w:t>
      </w:r>
      <w:r w:rsidR="00893564" w:rsidRPr="00CC3903">
        <w:rPr>
          <w:bCs/>
          <w:szCs w:val="24"/>
        </w:rPr>
        <w:t>There are a limited number of</w:t>
      </w:r>
      <w:r w:rsidR="00D14863" w:rsidRPr="00CC3903">
        <w:rPr>
          <w:bCs/>
          <w:szCs w:val="24"/>
        </w:rPr>
        <w:t xml:space="preserve"> these contributions,</w:t>
      </w:r>
      <w:r w:rsidR="00893564" w:rsidRPr="00CC3903">
        <w:rPr>
          <w:bCs/>
          <w:szCs w:val="24"/>
        </w:rPr>
        <w:t xml:space="preserve"> don</w:t>
      </w:r>
      <w:r w:rsidR="00D14863" w:rsidRPr="00CC3903">
        <w:rPr>
          <w:bCs/>
          <w:szCs w:val="24"/>
        </w:rPr>
        <w:t>ations</w:t>
      </w:r>
      <w:r w:rsidR="002416F5">
        <w:rPr>
          <w:bCs/>
          <w:szCs w:val="24"/>
        </w:rPr>
        <w:t>,</w:t>
      </w:r>
      <w:r w:rsidR="00D14863" w:rsidRPr="00CC3903">
        <w:rPr>
          <w:bCs/>
          <w:szCs w:val="24"/>
        </w:rPr>
        <w:t xml:space="preserve"> and grants</w:t>
      </w:r>
      <w:r w:rsidR="002416F5">
        <w:rPr>
          <w:bCs/>
          <w:szCs w:val="24"/>
        </w:rPr>
        <w:t>;</w:t>
      </w:r>
      <w:r w:rsidR="00D14863" w:rsidRPr="00CC3903">
        <w:rPr>
          <w:bCs/>
          <w:szCs w:val="24"/>
        </w:rPr>
        <w:t xml:space="preserve"> therefore</w:t>
      </w:r>
      <w:r w:rsidR="002416F5">
        <w:rPr>
          <w:bCs/>
          <w:szCs w:val="24"/>
        </w:rPr>
        <w:t>,</w:t>
      </w:r>
      <w:r w:rsidR="00D14863" w:rsidRPr="00CC3903">
        <w:rPr>
          <w:bCs/>
          <w:szCs w:val="24"/>
        </w:rPr>
        <w:t xml:space="preserve"> the way a non-profit organization brands its self, messages</w:t>
      </w:r>
      <w:r w:rsidR="00F833C7" w:rsidRPr="00CC3903">
        <w:rPr>
          <w:bCs/>
          <w:szCs w:val="24"/>
        </w:rPr>
        <w:t xml:space="preserve">, staff, </w:t>
      </w:r>
      <w:r w:rsidR="00D14863" w:rsidRPr="00CC3903">
        <w:rPr>
          <w:bCs/>
          <w:szCs w:val="24"/>
        </w:rPr>
        <w:t>and programs and services it provides determine</w:t>
      </w:r>
      <w:r w:rsidR="00C72B5E" w:rsidRPr="00CC3903">
        <w:rPr>
          <w:bCs/>
          <w:szCs w:val="24"/>
        </w:rPr>
        <w:t xml:space="preserve">s the contributors and donors they attract. </w:t>
      </w:r>
      <w:r w:rsidR="006B0410" w:rsidRPr="00CC3903">
        <w:rPr>
          <w:bCs/>
          <w:szCs w:val="24"/>
        </w:rPr>
        <w:t xml:space="preserve">A SWOT analysis can help </w:t>
      </w:r>
      <w:r w:rsidR="008A7C86" w:rsidRPr="00CC3903">
        <w:rPr>
          <w:bCs/>
          <w:szCs w:val="24"/>
        </w:rPr>
        <w:t xml:space="preserve">a </w:t>
      </w:r>
      <w:r w:rsidR="0002666D" w:rsidRPr="00CC3903">
        <w:rPr>
          <w:bCs/>
          <w:szCs w:val="24"/>
        </w:rPr>
        <w:t>non-profit</w:t>
      </w:r>
      <w:r w:rsidR="008A7C86" w:rsidRPr="00CC3903">
        <w:rPr>
          <w:bCs/>
          <w:szCs w:val="24"/>
        </w:rPr>
        <w:t xml:space="preserve"> organization strategically plan and manage its donors. </w:t>
      </w:r>
    </w:p>
    <w:p w:rsidR="0002666D" w:rsidRPr="00CC3903" w:rsidRDefault="009D16C6" w:rsidP="00113A1A">
      <w:pPr>
        <w:spacing w:after="0" w:line="480" w:lineRule="auto"/>
        <w:rPr>
          <w:bCs/>
          <w:szCs w:val="24"/>
        </w:rPr>
      </w:pPr>
      <w:r w:rsidRPr="00CC3903">
        <w:rPr>
          <w:bCs/>
          <w:szCs w:val="24"/>
        </w:rPr>
        <w:tab/>
      </w:r>
      <w:r w:rsidR="0002666D" w:rsidRPr="00CC3903">
        <w:rPr>
          <w:bCs/>
          <w:szCs w:val="24"/>
        </w:rPr>
        <w:t>SWOT analysis is a framework or technique used to analyze an organization</w:t>
      </w:r>
      <w:r w:rsidR="003754C4">
        <w:rPr>
          <w:bCs/>
          <w:szCs w:val="24"/>
        </w:rPr>
        <w:t>'</w:t>
      </w:r>
      <w:r w:rsidR="0002666D" w:rsidRPr="00CC3903">
        <w:rPr>
          <w:bCs/>
          <w:szCs w:val="24"/>
        </w:rPr>
        <w:t>s strengths, weaknesses, opportunities</w:t>
      </w:r>
      <w:r w:rsidR="002416F5">
        <w:rPr>
          <w:bCs/>
          <w:szCs w:val="24"/>
        </w:rPr>
        <w:t>,</w:t>
      </w:r>
      <w:r w:rsidR="0002666D" w:rsidRPr="00CC3903">
        <w:rPr>
          <w:bCs/>
          <w:szCs w:val="24"/>
        </w:rPr>
        <w:t xml:space="preserve"> and threats. </w:t>
      </w:r>
      <w:r w:rsidR="002D0ADA" w:rsidRPr="00CC3903">
        <w:rPr>
          <w:bCs/>
          <w:szCs w:val="24"/>
        </w:rPr>
        <w:t xml:space="preserve">It lets organizations know how they are performing </w:t>
      </w:r>
      <w:r w:rsidR="0008678F" w:rsidRPr="00CC3903">
        <w:rPr>
          <w:bCs/>
          <w:szCs w:val="24"/>
        </w:rPr>
        <w:t>by strategicall</w:t>
      </w:r>
      <w:r w:rsidR="00DF5D86" w:rsidRPr="00CC3903">
        <w:rPr>
          <w:bCs/>
          <w:szCs w:val="24"/>
        </w:rPr>
        <w:t xml:space="preserve">y examining various parts. </w:t>
      </w:r>
      <w:r w:rsidR="003F1E15" w:rsidRPr="00CC3903">
        <w:rPr>
          <w:bCs/>
          <w:szCs w:val="24"/>
        </w:rPr>
        <w:t>SWOT</w:t>
      </w:r>
      <w:r w:rsidR="002416F5">
        <w:rPr>
          <w:bCs/>
          <w:szCs w:val="24"/>
        </w:rPr>
        <w:t>-</w:t>
      </w:r>
      <w:r w:rsidR="003F1E15" w:rsidRPr="00CC3903">
        <w:rPr>
          <w:bCs/>
          <w:szCs w:val="24"/>
        </w:rPr>
        <w:t xml:space="preserve">analysis helps organizations </w:t>
      </w:r>
      <w:r w:rsidR="002416F5">
        <w:rPr>
          <w:bCs/>
          <w:szCs w:val="24"/>
        </w:rPr>
        <w:t>build on their strengths, address their weaknesses, take advantage of possible opportunities, and</w:t>
      </w:r>
      <w:r w:rsidR="007B2C50" w:rsidRPr="00CC3903">
        <w:rPr>
          <w:bCs/>
          <w:szCs w:val="24"/>
        </w:rPr>
        <w:t xml:space="preserve"> minimize risks to propel the organization to success. </w:t>
      </w:r>
      <w:r w:rsidR="00E9589B" w:rsidRPr="00CC3903">
        <w:rPr>
          <w:bCs/>
          <w:szCs w:val="24"/>
        </w:rPr>
        <w:t>SWOT</w:t>
      </w:r>
      <w:r w:rsidR="002416F5">
        <w:rPr>
          <w:bCs/>
          <w:szCs w:val="24"/>
        </w:rPr>
        <w:t>-</w:t>
      </w:r>
      <w:r w:rsidR="00E9589B" w:rsidRPr="00CC3903">
        <w:rPr>
          <w:bCs/>
          <w:szCs w:val="24"/>
        </w:rPr>
        <w:t xml:space="preserve">analysis helps non-profit organizations to evaluate their programs, events, training and built a strategic plan to achieve </w:t>
      </w:r>
      <w:r w:rsidR="002416F5">
        <w:rPr>
          <w:bCs/>
          <w:szCs w:val="24"/>
        </w:rPr>
        <w:t>their</w:t>
      </w:r>
      <w:r w:rsidR="00E9589B" w:rsidRPr="00CC3903">
        <w:rPr>
          <w:bCs/>
          <w:szCs w:val="24"/>
        </w:rPr>
        <w:t xml:space="preserve"> goals, improves </w:t>
      </w:r>
      <w:r w:rsidR="002416F5">
        <w:rPr>
          <w:bCs/>
          <w:szCs w:val="24"/>
        </w:rPr>
        <w:t>their</w:t>
      </w:r>
      <w:r w:rsidR="00E9589B" w:rsidRPr="00CC3903">
        <w:rPr>
          <w:bCs/>
          <w:szCs w:val="24"/>
        </w:rPr>
        <w:t xml:space="preserve"> operations</w:t>
      </w:r>
      <w:r w:rsidR="002416F5">
        <w:rPr>
          <w:bCs/>
          <w:szCs w:val="24"/>
        </w:rPr>
        <w:t>,</w:t>
      </w:r>
      <w:r w:rsidR="00E9589B" w:rsidRPr="00CC3903">
        <w:rPr>
          <w:bCs/>
          <w:szCs w:val="24"/>
        </w:rPr>
        <w:t xml:space="preserve"> and </w:t>
      </w:r>
      <w:r w:rsidR="00D37B52" w:rsidRPr="00CC3903">
        <w:rPr>
          <w:bCs/>
          <w:szCs w:val="24"/>
        </w:rPr>
        <w:t>keeps</w:t>
      </w:r>
      <w:r w:rsidR="00E9589B" w:rsidRPr="00CC3903">
        <w:rPr>
          <w:bCs/>
          <w:szCs w:val="24"/>
        </w:rPr>
        <w:t xml:space="preserve"> </w:t>
      </w:r>
      <w:r w:rsidR="002416F5">
        <w:rPr>
          <w:bCs/>
          <w:szCs w:val="24"/>
        </w:rPr>
        <w:t>themselves</w:t>
      </w:r>
      <w:r w:rsidR="00E9589B" w:rsidRPr="00CC3903">
        <w:rPr>
          <w:bCs/>
          <w:szCs w:val="24"/>
        </w:rPr>
        <w:t xml:space="preserve"> relevant</w:t>
      </w:r>
      <w:r w:rsidR="00CC3903">
        <w:rPr>
          <w:bCs/>
          <w:szCs w:val="24"/>
        </w:rPr>
        <w:t xml:space="preserve"> (</w:t>
      </w:r>
      <w:r w:rsidR="00CC3903" w:rsidRPr="00CC3903">
        <w:rPr>
          <w:color w:val="222222"/>
          <w:szCs w:val="24"/>
          <w:shd w:val="clear" w:color="auto" w:fill="FFFFFF"/>
        </w:rPr>
        <w:t>Gorel, 2020</w:t>
      </w:r>
      <w:r w:rsidR="00CC3903">
        <w:rPr>
          <w:color w:val="222222"/>
          <w:szCs w:val="24"/>
          <w:shd w:val="clear" w:color="auto" w:fill="FFFFFF"/>
        </w:rPr>
        <w:t>)</w:t>
      </w:r>
      <w:r w:rsidR="00E9589B" w:rsidRPr="00CC3903">
        <w:rPr>
          <w:bCs/>
          <w:szCs w:val="24"/>
        </w:rPr>
        <w:t xml:space="preserve">. </w:t>
      </w:r>
    </w:p>
    <w:p w:rsidR="00975C57" w:rsidRPr="00CC3903" w:rsidRDefault="00975C57" w:rsidP="00113A1A">
      <w:pPr>
        <w:spacing w:after="0" w:line="480" w:lineRule="auto"/>
        <w:rPr>
          <w:bCs/>
          <w:szCs w:val="24"/>
        </w:rPr>
      </w:pPr>
      <w:r w:rsidRPr="00CC3903">
        <w:rPr>
          <w:bCs/>
          <w:szCs w:val="24"/>
        </w:rPr>
        <w:tab/>
        <w:t xml:space="preserve">Amnesty International is a non-governmental organization focused on advocating and campaigning for human rights. </w:t>
      </w:r>
      <w:r w:rsidR="00811D2E" w:rsidRPr="00CC3903">
        <w:rPr>
          <w:bCs/>
          <w:szCs w:val="24"/>
        </w:rPr>
        <w:t xml:space="preserve">The organization has its headquarters in London, United </w:t>
      </w:r>
      <w:r w:rsidR="00D37B52" w:rsidRPr="00CC3903">
        <w:rPr>
          <w:bCs/>
          <w:szCs w:val="24"/>
        </w:rPr>
        <w:t>Kingdom</w:t>
      </w:r>
      <w:r w:rsidR="00D37B52">
        <w:rPr>
          <w:bCs/>
          <w:szCs w:val="24"/>
        </w:rPr>
        <w:t>,</w:t>
      </w:r>
      <w:r w:rsidR="00D37B52" w:rsidRPr="00CC3903">
        <w:rPr>
          <w:bCs/>
          <w:szCs w:val="24"/>
        </w:rPr>
        <w:t xml:space="preserve"> and</w:t>
      </w:r>
      <w:r w:rsidR="002E264F" w:rsidRPr="00CC3903">
        <w:rPr>
          <w:bCs/>
          <w:szCs w:val="24"/>
        </w:rPr>
        <w:t xml:space="preserve"> operates in more than 80 countries </w:t>
      </w:r>
      <w:r w:rsidR="003754C4">
        <w:rPr>
          <w:bCs/>
          <w:szCs w:val="24"/>
        </w:rPr>
        <w:t>worldwide</w:t>
      </w:r>
      <w:r w:rsidR="002E264F" w:rsidRPr="00CC3903">
        <w:rPr>
          <w:bCs/>
          <w:szCs w:val="24"/>
        </w:rPr>
        <w:t xml:space="preserve">. </w:t>
      </w:r>
      <w:r w:rsidR="00D7489D" w:rsidRPr="00CC3903">
        <w:rPr>
          <w:bCs/>
          <w:szCs w:val="24"/>
        </w:rPr>
        <w:t>Its 7 million members, supporters</w:t>
      </w:r>
      <w:r w:rsidR="003754C4">
        <w:rPr>
          <w:bCs/>
          <w:szCs w:val="24"/>
        </w:rPr>
        <w:t>,</w:t>
      </w:r>
      <w:r w:rsidR="00D7489D" w:rsidRPr="00CC3903">
        <w:rPr>
          <w:bCs/>
          <w:szCs w:val="24"/>
        </w:rPr>
        <w:t xml:space="preserve"> and activists drive forward the fight for human rights and </w:t>
      </w:r>
      <w:r w:rsidR="00DD238C" w:rsidRPr="00CC3903">
        <w:rPr>
          <w:bCs/>
          <w:szCs w:val="24"/>
        </w:rPr>
        <w:t xml:space="preserve">calls for justice. </w:t>
      </w:r>
      <w:r w:rsidR="002A5D30" w:rsidRPr="00CC3903">
        <w:rPr>
          <w:bCs/>
          <w:szCs w:val="24"/>
        </w:rPr>
        <w:t>Amnesty International campaigns for a world where all p</w:t>
      </w:r>
      <w:r w:rsidR="00666C22" w:rsidRPr="00CC3903">
        <w:rPr>
          <w:bCs/>
          <w:szCs w:val="24"/>
        </w:rPr>
        <w:t xml:space="preserve">eople enjoy the human rights </w:t>
      </w:r>
      <w:r w:rsidR="002B0E79" w:rsidRPr="00CC3903">
        <w:rPr>
          <w:bCs/>
          <w:szCs w:val="24"/>
        </w:rPr>
        <w:t xml:space="preserve">set out </w:t>
      </w:r>
      <w:r w:rsidR="00BF5641" w:rsidRPr="00CC3903">
        <w:rPr>
          <w:bCs/>
          <w:szCs w:val="24"/>
        </w:rPr>
        <w:t>in the Universal Declaration of Human Rights and other treaties</w:t>
      </w:r>
      <w:r w:rsidR="009F754A" w:rsidRPr="00CC3903">
        <w:rPr>
          <w:bCs/>
          <w:szCs w:val="24"/>
        </w:rPr>
        <w:t xml:space="preserve"> (</w:t>
      </w:r>
      <w:r w:rsidR="009F754A" w:rsidRPr="00CC3903">
        <w:rPr>
          <w:color w:val="222222"/>
          <w:szCs w:val="24"/>
          <w:shd w:val="clear" w:color="auto" w:fill="FFFFFF"/>
        </w:rPr>
        <w:t>Linde</w:t>
      </w:r>
      <w:r w:rsidR="00D37B52" w:rsidRPr="00CC3903">
        <w:rPr>
          <w:color w:val="222222"/>
          <w:szCs w:val="24"/>
          <w:shd w:val="clear" w:color="auto" w:fill="FFFFFF"/>
        </w:rPr>
        <w:t>, 2018</w:t>
      </w:r>
      <w:r w:rsidR="009F754A" w:rsidRPr="00CC3903">
        <w:rPr>
          <w:color w:val="222222"/>
          <w:szCs w:val="24"/>
          <w:shd w:val="clear" w:color="auto" w:fill="FFFFFF"/>
        </w:rPr>
        <w:t>)</w:t>
      </w:r>
      <w:r w:rsidR="00BF5641" w:rsidRPr="00CC3903">
        <w:rPr>
          <w:bCs/>
          <w:szCs w:val="24"/>
        </w:rPr>
        <w:t xml:space="preserve">. </w:t>
      </w:r>
      <w:r w:rsidR="005A60BF" w:rsidRPr="00CC3903">
        <w:rPr>
          <w:bCs/>
          <w:szCs w:val="24"/>
        </w:rPr>
        <w:t>The organization</w:t>
      </w:r>
      <w:r w:rsidR="003754C4">
        <w:rPr>
          <w:bCs/>
          <w:szCs w:val="24"/>
        </w:rPr>
        <w:t>'</w:t>
      </w:r>
      <w:r w:rsidR="005A60BF" w:rsidRPr="00CC3903">
        <w:rPr>
          <w:bCs/>
          <w:szCs w:val="24"/>
        </w:rPr>
        <w:t xml:space="preserve">s campaigns for freedom of prisoners of conscience, </w:t>
      </w:r>
      <w:r w:rsidR="000D7BB5" w:rsidRPr="00CC3903">
        <w:rPr>
          <w:bCs/>
          <w:szCs w:val="24"/>
        </w:rPr>
        <w:t xml:space="preserve">abolishing </w:t>
      </w:r>
      <w:r w:rsidR="003754C4">
        <w:rPr>
          <w:bCs/>
          <w:szCs w:val="24"/>
        </w:rPr>
        <w:t xml:space="preserve">prisoners' cruel treatment and torture, ending </w:t>
      </w:r>
      <w:r w:rsidR="003754C4">
        <w:rPr>
          <w:bCs/>
          <w:szCs w:val="24"/>
        </w:rPr>
        <w:lastRenderedPageBreak/>
        <w:t>political disappearance and killings, opposing human rights abuses of opposition groups, abolishing the death sentence,</w:t>
      </w:r>
      <w:r w:rsidR="000D7BB5" w:rsidRPr="00CC3903">
        <w:rPr>
          <w:bCs/>
          <w:szCs w:val="24"/>
        </w:rPr>
        <w:t xml:space="preserve"> and ensuring fair hearing for political prisoners. </w:t>
      </w:r>
      <w:r w:rsidR="009B1278" w:rsidRPr="00CC3903">
        <w:rPr>
          <w:bCs/>
          <w:szCs w:val="24"/>
        </w:rPr>
        <w:t>Advocating and campaigning for human rights entails developing attitudes of respect in people and gove</w:t>
      </w:r>
      <w:r w:rsidR="00E67A30" w:rsidRPr="00CC3903">
        <w:rPr>
          <w:bCs/>
          <w:szCs w:val="24"/>
        </w:rPr>
        <w:t xml:space="preserve">rnments. </w:t>
      </w:r>
      <w:r w:rsidR="00614B29" w:rsidRPr="00CC3903">
        <w:rPr>
          <w:bCs/>
          <w:szCs w:val="24"/>
        </w:rPr>
        <w:t>The organization realizes that v</w:t>
      </w:r>
      <w:r w:rsidR="00E67A30" w:rsidRPr="00CC3903">
        <w:rPr>
          <w:bCs/>
          <w:szCs w:val="24"/>
        </w:rPr>
        <w:t xml:space="preserve">iolation of human rights is a global problem experienced in many countries </w:t>
      </w:r>
      <w:r w:rsidR="00614B29" w:rsidRPr="00CC3903">
        <w:rPr>
          <w:bCs/>
          <w:szCs w:val="24"/>
        </w:rPr>
        <w:t xml:space="preserve">and might not be addressed in the short term but </w:t>
      </w:r>
      <w:r w:rsidR="006D2D87" w:rsidRPr="00CC3903">
        <w:rPr>
          <w:bCs/>
          <w:szCs w:val="24"/>
        </w:rPr>
        <w:t xml:space="preserve">keep pushing to </w:t>
      </w:r>
      <w:r w:rsidR="007669E9" w:rsidRPr="00CC3903">
        <w:rPr>
          <w:bCs/>
          <w:szCs w:val="24"/>
        </w:rPr>
        <w:t>achieve a better world.</w:t>
      </w:r>
    </w:p>
    <w:p w:rsidR="00AC7E42" w:rsidRPr="00CC3903" w:rsidRDefault="00AC7E42" w:rsidP="00113A1A">
      <w:pPr>
        <w:spacing w:after="0" w:line="480" w:lineRule="auto"/>
        <w:rPr>
          <w:bCs/>
          <w:szCs w:val="24"/>
        </w:rPr>
      </w:pPr>
      <w:r w:rsidRPr="00CC3903">
        <w:rPr>
          <w:bCs/>
          <w:szCs w:val="24"/>
        </w:rPr>
        <w:tab/>
      </w:r>
      <w:r w:rsidR="006C42EE" w:rsidRPr="00CC3903">
        <w:rPr>
          <w:bCs/>
          <w:szCs w:val="24"/>
        </w:rPr>
        <w:t xml:space="preserve">SWOT analysis for Amnesty International allows </w:t>
      </w:r>
      <w:r w:rsidR="003754C4">
        <w:rPr>
          <w:bCs/>
          <w:szCs w:val="24"/>
        </w:rPr>
        <w:t xml:space="preserve">them </w:t>
      </w:r>
      <w:r w:rsidR="00610B18" w:rsidRPr="00CC3903">
        <w:rPr>
          <w:bCs/>
          <w:szCs w:val="24"/>
        </w:rPr>
        <w:t xml:space="preserve">to analyze and examine their operations </w:t>
      </w:r>
      <w:r w:rsidR="00111D68" w:rsidRPr="00CC3903">
        <w:rPr>
          <w:bCs/>
          <w:szCs w:val="24"/>
        </w:rPr>
        <w:t>to find out the truth</w:t>
      </w:r>
      <w:r w:rsidR="003754C4">
        <w:rPr>
          <w:bCs/>
          <w:szCs w:val="24"/>
        </w:rPr>
        <w:t>,</w:t>
      </w:r>
      <w:r w:rsidR="00111D68" w:rsidRPr="00CC3903">
        <w:rPr>
          <w:bCs/>
          <w:szCs w:val="24"/>
        </w:rPr>
        <w:t xml:space="preserve"> allowing them to determine how effective they have been. </w:t>
      </w:r>
      <w:r w:rsidR="00072599" w:rsidRPr="00CC3903">
        <w:rPr>
          <w:bCs/>
          <w:szCs w:val="24"/>
        </w:rPr>
        <w:t xml:space="preserve">The strengths are the internal factors that </w:t>
      </w:r>
      <w:r w:rsidR="00B02CBB" w:rsidRPr="00CC3903">
        <w:rPr>
          <w:bCs/>
          <w:szCs w:val="24"/>
        </w:rPr>
        <w:t>give the organization advantage over others. It is the organization</w:t>
      </w:r>
      <w:r w:rsidR="003754C4">
        <w:rPr>
          <w:bCs/>
          <w:szCs w:val="24"/>
        </w:rPr>
        <w:t>'</w:t>
      </w:r>
      <w:r w:rsidR="00B02CBB" w:rsidRPr="00CC3903">
        <w:rPr>
          <w:bCs/>
          <w:szCs w:val="24"/>
        </w:rPr>
        <w:t xml:space="preserve">s internal strengths that have made the organization thrive. </w:t>
      </w:r>
      <w:r w:rsidR="003754C4">
        <w:rPr>
          <w:bCs/>
          <w:szCs w:val="24"/>
        </w:rPr>
        <w:t>Amnesty international's strengths have</w:t>
      </w:r>
      <w:r w:rsidR="00C80247" w:rsidRPr="00CC3903">
        <w:rPr>
          <w:bCs/>
          <w:szCs w:val="24"/>
        </w:rPr>
        <w:t xml:space="preserve"> staff, supporters</w:t>
      </w:r>
      <w:r w:rsidR="003754C4">
        <w:rPr>
          <w:bCs/>
          <w:szCs w:val="24"/>
        </w:rPr>
        <w:t>,</w:t>
      </w:r>
      <w:r w:rsidR="00C80247" w:rsidRPr="00CC3903">
        <w:rPr>
          <w:bCs/>
          <w:szCs w:val="24"/>
        </w:rPr>
        <w:t xml:space="preserve"> and activists with human rights and legal experience</w:t>
      </w:r>
      <w:r w:rsidR="00B3611D" w:rsidRPr="00CC3903">
        <w:rPr>
          <w:bCs/>
          <w:szCs w:val="24"/>
        </w:rPr>
        <w:t xml:space="preserve"> (</w:t>
      </w:r>
      <w:r w:rsidR="00B3611D" w:rsidRPr="00CC3903">
        <w:rPr>
          <w:color w:val="222222"/>
          <w:szCs w:val="24"/>
          <w:shd w:val="clear" w:color="auto" w:fill="FFFFFF"/>
        </w:rPr>
        <w:t>Guimerà Edo, 2017)</w:t>
      </w:r>
      <w:r w:rsidR="00FD7D6C" w:rsidRPr="00CC3903">
        <w:rPr>
          <w:bCs/>
          <w:szCs w:val="24"/>
        </w:rPr>
        <w:t xml:space="preserve">. </w:t>
      </w:r>
      <w:r w:rsidR="00E826D0" w:rsidRPr="00CC3903">
        <w:rPr>
          <w:bCs/>
          <w:szCs w:val="24"/>
        </w:rPr>
        <w:t>Additionally, the organization has a global mandate to work on cultural, social</w:t>
      </w:r>
      <w:r w:rsidR="003754C4">
        <w:rPr>
          <w:bCs/>
          <w:szCs w:val="24"/>
        </w:rPr>
        <w:t>,</w:t>
      </w:r>
      <w:r w:rsidR="00E826D0" w:rsidRPr="00CC3903">
        <w:rPr>
          <w:bCs/>
          <w:szCs w:val="24"/>
        </w:rPr>
        <w:t xml:space="preserve"> and economic rights</w:t>
      </w:r>
      <w:r w:rsidR="003754C4">
        <w:rPr>
          <w:bCs/>
          <w:szCs w:val="24"/>
        </w:rPr>
        <w:t>,</w:t>
      </w:r>
      <w:r w:rsidR="00E826D0" w:rsidRPr="00CC3903">
        <w:rPr>
          <w:bCs/>
          <w:szCs w:val="24"/>
        </w:rPr>
        <w:t xml:space="preserve"> including those </w:t>
      </w:r>
      <w:r w:rsidR="00D37B52" w:rsidRPr="00CC3903">
        <w:rPr>
          <w:bCs/>
          <w:szCs w:val="24"/>
        </w:rPr>
        <w:t>happening</w:t>
      </w:r>
      <w:r w:rsidR="00D37B52">
        <w:rPr>
          <w:bCs/>
          <w:szCs w:val="24"/>
        </w:rPr>
        <w:t>;</w:t>
      </w:r>
      <w:r w:rsidR="00D37B52" w:rsidRPr="00CC3903">
        <w:rPr>
          <w:bCs/>
          <w:szCs w:val="24"/>
        </w:rPr>
        <w:t xml:space="preserve"> therefore</w:t>
      </w:r>
      <w:r w:rsidR="00D404DD" w:rsidRPr="00CC3903">
        <w:rPr>
          <w:bCs/>
          <w:szCs w:val="24"/>
        </w:rPr>
        <w:t xml:space="preserve"> can operate in many territories </w:t>
      </w:r>
      <w:r w:rsidR="002A3DF5" w:rsidRPr="00CC3903">
        <w:rPr>
          <w:bCs/>
          <w:szCs w:val="24"/>
        </w:rPr>
        <w:t>campaigning and advocating for those rights</w:t>
      </w:r>
      <w:r w:rsidR="00417355" w:rsidRPr="00CC3903">
        <w:rPr>
          <w:bCs/>
          <w:szCs w:val="24"/>
        </w:rPr>
        <w:t xml:space="preserve">. </w:t>
      </w:r>
      <w:r w:rsidR="003754C4">
        <w:rPr>
          <w:bCs/>
          <w:szCs w:val="24"/>
        </w:rPr>
        <w:t>The organization is in many countries, making it easier to advocate and campaign for human rights</w:t>
      </w:r>
      <w:r w:rsidR="00903F2A" w:rsidRPr="00CC3903">
        <w:rPr>
          <w:bCs/>
          <w:szCs w:val="24"/>
        </w:rPr>
        <w:t xml:space="preserve"> in those countries. </w:t>
      </w:r>
    </w:p>
    <w:p w:rsidR="009A3019" w:rsidRPr="00CC3903" w:rsidRDefault="009A3019" w:rsidP="00113A1A">
      <w:pPr>
        <w:spacing w:after="0" w:line="480" w:lineRule="auto"/>
        <w:rPr>
          <w:bCs/>
          <w:szCs w:val="24"/>
        </w:rPr>
      </w:pPr>
      <w:r w:rsidRPr="00CC3903">
        <w:rPr>
          <w:bCs/>
          <w:szCs w:val="24"/>
        </w:rPr>
        <w:tab/>
      </w:r>
      <w:r w:rsidR="000016BA" w:rsidRPr="00CC3903">
        <w:rPr>
          <w:bCs/>
          <w:szCs w:val="24"/>
        </w:rPr>
        <w:t>Weaknes</w:t>
      </w:r>
      <w:r w:rsidR="003754C4">
        <w:rPr>
          <w:bCs/>
          <w:szCs w:val="24"/>
        </w:rPr>
        <w:t>se</w:t>
      </w:r>
      <w:r w:rsidR="000016BA" w:rsidRPr="00CC3903">
        <w:rPr>
          <w:bCs/>
          <w:szCs w:val="24"/>
        </w:rPr>
        <w:t xml:space="preserve">s are the shortcoming within the organization that </w:t>
      </w:r>
      <w:r w:rsidR="00E616D0" w:rsidRPr="00CC3903">
        <w:rPr>
          <w:bCs/>
          <w:szCs w:val="24"/>
        </w:rPr>
        <w:t>affect</w:t>
      </w:r>
      <w:r w:rsidR="003754C4">
        <w:rPr>
          <w:bCs/>
          <w:szCs w:val="24"/>
        </w:rPr>
        <w:t>s</w:t>
      </w:r>
      <w:r w:rsidR="00E616D0" w:rsidRPr="00CC3903">
        <w:rPr>
          <w:bCs/>
          <w:szCs w:val="24"/>
        </w:rPr>
        <w:t xml:space="preserve"> its ability to </w:t>
      </w:r>
      <w:r w:rsidR="00135309" w:rsidRPr="00CC3903">
        <w:rPr>
          <w:bCs/>
          <w:szCs w:val="24"/>
        </w:rPr>
        <w:t xml:space="preserve">work effectively. </w:t>
      </w:r>
      <w:r w:rsidR="00BB30DD" w:rsidRPr="00CC3903">
        <w:rPr>
          <w:bCs/>
          <w:szCs w:val="24"/>
        </w:rPr>
        <w:t>Amnesty International</w:t>
      </w:r>
      <w:r w:rsidR="003754C4">
        <w:rPr>
          <w:bCs/>
          <w:szCs w:val="24"/>
        </w:rPr>
        <w:t>'</w:t>
      </w:r>
      <w:r w:rsidR="00BB30DD" w:rsidRPr="00CC3903">
        <w:rPr>
          <w:bCs/>
          <w:szCs w:val="24"/>
        </w:rPr>
        <w:t xml:space="preserve">s weaknesses </w:t>
      </w:r>
      <w:r w:rsidR="004E678C" w:rsidRPr="00CC3903">
        <w:rPr>
          <w:bCs/>
          <w:szCs w:val="24"/>
        </w:rPr>
        <w:t>include its limited policy and human rights law that restrict</w:t>
      </w:r>
      <w:r w:rsidR="003754C4">
        <w:rPr>
          <w:bCs/>
          <w:szCs w:val="24"/>
        </w:rPr>
        <w:t>s</w:t>
      </w:r>
      <w:r w:rsidR="004E678C" w:rsidRPr="00CC3903">
        <w:rPr>
          <w:bCs/>
          <w:szCs w:val="24"/>
        </w:rPr>
        <w:t xml:space="preserve"> what they can say from public advocacy or campaigning perspective. </w:t>
      </w:r>
      <w:r w:rsidR="00E31DED" w:rsidRPr="00CC3903">
        <w:rPr>
          <w:bCs/>
          <w:szCs w:val="24"/>
        </w:rPr>
        <w:t xml:space="preserve">Another significant weakness is that the organization </w:t>
      </w:r>
      <w:r w:rsidR="004D2EFB" w:rsidRPr="00CC3903">
        <w:rPr>
          <w:bCs/>
          <w:szCs w:val="24"/>
        </w:rPr>
        <w:t>does not often work with right holders directly</w:t>
      </w:r>
      <w:r w:rsidR="00382A02">
        <w:rPr>
          <w:bCs/>
          <w:szCs w:val="24"/>
        </w:rPr>
        <w:t>,</w:t>
      </w:r>
      <w:r w:rsidR="004D2EFB" w:rsidRPr="00CC3903">
        <w:rPr>
          <w:bCs/>
          <w:szCs w:val="24"/>
        </w:rPr>
        <w:t xml:space="preserve"> for instance</w:t>
      </w:r>
      <w:r w:rsidR="00382A02">
        <w:rPr>
          <w:bCs/>
          <w:szCs w:val="24"/>
        </w:rPr>
        <w:t>,</w:t>
      </w:r>
      <w:r w:rsidR="004D2EFB" w:rsidRPr="00CC3903">
        <w:rPr>
          <w:bCs/>
          <w:szCs w:val="24"/>
        </w:rPr>
        <w:t xml:space="preserve"> governments</w:t>
      </w:r>
      <w:r w:rsidR="00382A02">
        <w:rPr>
          <w:bCs/>
          <w:szCs w:val="24"/>
        </w:rPr>
        <w:t>,</w:t>
      </w:r>
      <w:r w:rsidR="004D2EFB" w:rsidRPr="00CC3903">
        <w:rPr>
          <w:bCs/>
          <w:szCs w:val="24"/>
        </w:rPr>
        <w:t xml:space="preserve"> which affect their ability to develop an informed and effective human rights campaigns</w:t>
      </w:r>
      <w:r w:rsidR="005F61DF" w:rsidRPr="00CC3903">
        <w:rPr>
          <w:bCs/>
          <w:szCs w:val="24"/>
        </w:rPr>
        <w:t xml:space="preserve"> (</w:t>
      </w:r>
      <w:r w:rsidR="005F61DF" w:rsidRPr="00CC3903">
        <w:rPr>
          <w:color w:val="222222"/>
          <w:szCs w:val="24"/>
          <w:shd w:val="clear" w:color="auto" w:fill="FFFFFF"/>
        </w:rPr>
        <w:t>Mapp &amp; Gabel, 2017)</w:t>
      </w:r>
      <w:r w:rsidR="004D2EFB" w:rsidRPr="00CC3903">
        <w:rPr>
          <w:bCs/>
          <w:szCs w:val="24"/>
        </w:rPr>
        <w:t xml:space="preserve">. </w:t>
      </w:r>
    </w:p>
    <w:p w:rsidR="00E6071E" w:rsidRPr="00CC3903" w:rsidRDefault="00E6071E" w:rsidP="00113A1A">
      <w:pPr>
        <w:spacing w:after="0" w:line="480" w:lineRule="auto"/>
        <w:rPr>
          <w:bCs/>
          <w:szCs w:val="24"/>
        </w:rPr>
      </w:pPr>
      <w:r w:rsidRPr="00CC3903">
        <w:rPr>
          <w:bCs/>
          <w:szCs w:val="24"/>
        </w:rPr>
        <w:tab/>
      </w:r>
      <w:r w:rsidR="006B7661" w:rsidRPr="00CC3903">
        <w:rPr>
          <w:bCs/>
          <w:szCs w:val="24"/>
        </w:rPr>
        <w:t xml:space="preserve">Opportunities encompass external situations that it can take advantage of to propel it to growth and success. </w:t>
      </w:r>
      <w:r w:rsidR="00637B68" w:rsidRPr="00CC3903">
        <w:rPr>
          <w:bCs/>
          <w:szCs w:val="24"/>
        </w:rPr>
        <w:t>Amnesty International partners with other organization</w:t>
      </w:r>
      <w:r w:rsidR="00382A02">
        <w:rPr>
          <w:bCs/>
          <w:szCs w:val="24"/>
        </w:rPr>
        <w:t>s</w:t>
      </w:r>
      <w:r w:rsidR="00637B68" w:rsidRPr="00CC3903">
        <w:rPr>
          <w:bCs/>
          <w:szCs w:val="24"/>
        </w:rPr>
        <w:t xml:space="preserve"> to advocate for </w:t>
      </w:r>
      <w:r w:rsidR="00637B68" w:rsidRPr="00CC3903">
        <w:rPr>
          <w:bCs/>
          <w:szCs w:val="24"/>
        </w:rPr>
        <w:lastRenderedPageBreak/>
        <w:t>human rights</w:t>
      </w:r>
      <w:r w:rsidR="00382A02">
        <w:rPr>
          <w:bCs/>
          <w:szCs w:val="24"/>
        </w:rPr>
        <w:t>;</w:t>
      </w:r>
      <w:r w:rsidR="00637B68" w:rsidRPr="00CC3903">
        <w:rPr>
          <w:bCs/>
          <w:szCs w:val="24"/>
        </w:rPr>
        <w:t xml:space="preserve"> th</w:t>
      </w:r>
      <w:r w:rsidR="00382A02">
        <w:rPr>
          <w:bCs/>
          <w:szCs w:val="24"/>
        </w:rPr>
        <w:t>is organization's wealth of expertise</w:t>
      </w:r>
      <w:r w:rsidR="00AC7B18" w:rsidRPr="00CC3903">
        <w:rPr>
          <w:bCs/>
          <w:szCs w:val="24"/>
        </w:rPr>
        <w:t xml:space="preserve"> balances Amnesty International</w:t>
      </w:r>
      <w:r w:rsidR="003754C4">
        <w:rPr>
          <w:bCs/>
          <w:szCs w:val="24"/>
        </w:rPr>
        <w:t>'</w:t>
      </w:r>
      <w:r w:rsidR="00AC7B18" w:rsidRPr="00CC3903">
        <w:rPr>
          <w:bCs/>
          <w:szCs w:val="24"/>
        </w:rPr>
        <w:t>s limitations. Working together with other organizations provides significant learning</w:t>
      </w:r>
      <w:r w:rsidR="00382A02">
        <w:rPr>
          <w:bCs/>
          <w:szCs w:val="24"/>
        </w:rPr>
        <w:t>,</w:t>
      </w:r>
      <w:r w:rsidR="00AC7B18" w:rsidRPr="00CC3903">
        <w:rPr>
          <w:bCs/>
          <w:szCs w:val="24"/>
        </w:rPr>
        <w:t xml:space="preserve"> especially through engagement and information sharing. </w:t>
      </w:r>
      <w:r w:rsidR="00FA2876" w:rsidRPr="00CC3903">
        <w:rPr>
          <w:bCs/>
          <w:szCs w:val="24"/>
        </w:rPr>
        <w:t xml:space="preserve">Threats are external situations that negatively impact the organization. </w:t>
      </w:r>
      <w:r w:rsidR="00382A02">
        <w:rPr>
          <w:bCs/>
          <w:szCs w:val="24"/>
        </w:rPr>
        <w:t>I</w:t>
      </w:r>
      <w:r w:rsidR="00FA2876" w:rsidRPr="00CC3903">
        <w:rPr>
          <w:bCs/>
          <w:szCs w:val="24"/>
        </w:rPr>
        <w:t xml:space="preserve">t is crucial to minimize or address these threats to enable the organization to work effectively. </w:t>
      </w:r>
      <w:r w:rsidR="007934D6" w:rsidRPr="00CC3903">
        <w:rPr>
          <w:bCs/>
          <w:szCs w:val="24"/>
        </w:rPr>
        <w:t xml:space="preserve">Some of the </w:t>
      </w:r>
      <w:r w:rsidR="00382A02">
        <w:rPr>
          <w:bCs/>
          <w:szCs w:val="24"/>
        </w:rPr>
        <w:t>organization's threats include operating in a competitive environment where many issues are competing for space to be heard, for instance, poverty and crime issues; therefore, with limited resources,</w:t>
      </w:r>
      <w:r w:rsidR="007934D6" w:rsidRPr="00CC3903">
        <w:rPr>
          <w:bCs/>
          <w:szCs w:val="24"/>
        </w:rPr>
        <w:t xml:space="preserve"> it can be challenging to stay relevant. </w:t>
      </w:r>
    </w:p>
    <w:p w:rsidR="00616D0F" w:rsidRPr="00CC3903" w:rsidRDefault="00616D0F" w:rsidP="00616D0F">
      <w:pPr>
        <w:spacing w:after="0" w:line="480" w:lineRule="auto"/>
        <w:rPr>
          <w:b/>
          <w:szCs w:val="24"/>
        </w:rPr>
      </w:pPr>
      <w:r w:rsidRPr="00CC3903">
        <w:rPr>
          <w:b/>
          <w:szCs w:val="24"/>
        </w:rPr>
        <w:tab/>
      </w:r>
    </w:p>
    <w:p w:rsidR="00366AF3" w:rsidRPr="00CC3903" w:rsidRDefault="00366AF3" w:rsidP="00366AF3">
      <w:pPr>
        <w:spacing w:after="0" w:line="480" w:lineRule="auto"/>
        <w:rPr>
          <w:szCs w:val="24"/>
        </w:rPr>
      </w:pPr>
      <w:r w:rsidRPr="00CC3903">
        <w:rPr>
          <w:b/>
          <w:szCs w:val="24"/>
        </w:rPr>
        <w:tab/>
      </w:r>
    </w:p>
    <w:p w:rsidR="00D67378" w:rsidRPr="00CC3903" w:rsidRDefault="00D67378" w:rsidP="00D67378">
      <w:pPr>
        <w:spacing w:after="0" w:line="480" w:lineRule="auto"/>
        <w:rPr>
          <w:b/>
          <w:bCs/>
          <w:szCs w:val="24"/>
        </w:rPr>
      </w:pPr>
      <w:r w:rsidRPr="00CC3903">
        <w:rPr>
          <w:b/>
          <w:bCs/>
          <w:szCs w:val="24"/>
        </w:rPr>
        <w:tab/>
      </w:r>
    </w:p>
    <w:p w:rsidR="004835BB" w:rsidRPr="00CC3903" w:rsidRDefault="004835BB">
      <w:pPr>
        <w:rPr>
          <w:szCs w:val="24"/>
        </w:rPr>
      </w:pPr>
      <w:r w:rsidRPr="00CC3903">
        <w:rPr>
          <w:szCs w:val="24"/>
        </w:rPr>
        <w:br w:type="page"/>
      </w:r>
    </w:p>
    <w:p w:rsidR="00D67378" w:rsidRPr="00CC3903" w:rsidRDefault="004835BB" w:rsidP="004835BB">
      <w:pPr>
        <w:spacing w:after="0" w:line="480" w:lineRule="auto"/>
        <w:jc w:val="center"/>
        <w:rPr>
          <w:b/>
          <w:bCs/>
          <w:szCs w:val="24"/>
        </w:rPr>
      </w:pPr>
      <w:r w:rsidRPr="00CC3903">
        <w:rPr>
          <w:b/>
          <w:bCs/>
          <w:szCs w:val="24"/>
        </w:rPr>
        <w:lastRenderedPageBreak/>
        <w:t>References</w:t>
      </w:r>
    </w:p>
    <w:p w:rsidR="006D0A8C" w:rsidRPr="00CC3903" w:rsidRDefault="006D0A8C" w:rsidP="009F754A">
      <w:pPr>
        <w:spacing w:after="0" w:line="480" w:lineRule="auto"/>
        <w:ind w:left="720" w:hanging="720"/>
        <w:rPr>
          <w:b/>
          <w:bCs/>
          <w:szCs w:val="24"/>
        </w:rPr>
      </w:pPr>
      <w:r w:rsidRPr="00CC3903">
        <w:rPr>
          <w:color w:val="222222"/>
          <w:szCs w:val="24"/>
          <w:shd w:val="clear" w:color="auto" w:fill="FFFFFF"/>
        </w:rPr>
        <w:t>Gorel, D. R. (2020). </w:t>
      </w:r>
      <w:r w:rsidRPr="00CC3903">
        <w:rPr>
          <w:i/>
          <w:iCs/>
          <w:color w:val="222222"/>
          <w:szCs w:val="24"/>
          <w:shd w:val="clear" w:color="auto" w:fill="FFFFFF"/>
        </w:rPr>
        <w:t>Evaluating Local Nonprofit, Terra Birds, Using SWOT and 7s</w:t>
      </w:r>
      <w:r w:rsidRPr="00CC3903">
        <w:rPr>
          <w:color w:val="222222"/>
          <w:szCs w:val="24"/>
          <w:shd w:val="clear" w:color="auto" w:fill="FFFFFF"/>
        </w:rPr>
        <w:t> (Doctoral dissertation, Northern Arizona University).</w:t>
      </w:r>
    </w:p>
    <w:p w:rsidR="006D0A8C" w:rsidRPr="00CC3903" w:rsidRDefault="006D0A8C" w:rsidP="009F754A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CC3903">
        <w:rPr>
          <w:color w:val="222222"/>
          <w:szCs w:val="24"/>
          <w:shd w:val="clear" w:color="auto" w:fill="FFFFFF"/>
        </w:rPr>
        <w:t>Guimerà Edo, I. (2017). Social marketing plan of Amnesty international.</w:t>
      </w:r>
    </w:p>
    <w:p w:rsidR="006D0A8C" w:rsidRPr="00CC3903" w:rsidRDefault="006D0A8C" w:rsidP="009F754A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CC3903">
        <w:rPr>
          <w:color w:val="222222"/>
          <w:szCs w:val="24"/>
          <w:shd w:val="clear" w:color="auto" w:fill="FFFFFF"/>
        </w:rPr>
        <w:t>Linde, R. (2018). Gatekeeper persuasion and issue adoption: Amnesty International and the transnational LGBTQ network. </w:t>
      </w:r>
      <w:r w:rsidRPr="00CC3903">
        <w:rPr>
          <w:i/>
          <w:iCs/>
          <w:color w:val="222222"/>
          <w:szCs w:val="24"/>
          <w:shd w:val="clear" w:color="auto" w:fill="FFFFFF"/>
        </w:rPr>
        <w:t>Journal of Human Rights</w:t>
      </w:r>
      <w:r w:rsidRPr="00CC3903">
        <w:rPr>
          <w:color w:val="222222"/>
          <w:szCs w:val="24"/>
          <w:shd w:val="clear" w:color="auto" w:fill="FFFFFF"/>
        </w:rPr>
        <w:t>, </w:t>
      </w:r>
      <w:r w:rsidRPr="00CC3903">
        <w:rPr>
          <w:i/>
          <w:iCs/>
          <w:color w:val="222222"/>
          <w:szCs w:val="24"/>
          <w:shd w:val="clear" w:color="auto" w:fill="FFFFFF"/>
        </w:rPr>
        <w:t>17</w:t>
      </w:r>
      <w:r w:rsidRPr="00CC3903">
        <w:rPr>
          <w:color w:val="222222"/>
          <w:szCs w:val="24"/>
          <w:shd w:val="clear" w:color="auto" w:fill="FFFFFF"/>
        </w:rPr>
        <w:t>(2), 245-264.</w:t>
      </w:r>
    </w:p>
    <w:p w:rsidR="006D0A8C" w:rsidRPr="00CC3903" w:rsidRDefault="006D0A8C" w:rsidP="009F754A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CC3903">
        <w:rPr>
          <w:color w:val="222222"/>
          <w:szCs w:val="24"/>
          <w:shd w:val="clear" w:color="auto" w:fill="FFFFFF"/>
        </w:rPr>
        <w:t>Mapp, S., &amp; Gabel, S. G. (2017). Government abuses of human rights. </w:t>
      </w:r>
      <w:r w:rsidRPr="00CC3903">
        <w:rPr>
          <w:i/>
          <w:iCs/>
          <w:color w:val="222222"/>
          <w:szCs w:val="24"/>
          <w:shd w:val="clear" w:color="auto" w:fill="FFFFFF"/>
        </w:rPr>
        <w:t>Journal of Human Rights and Social Work</w:t>
      </w:r>
      <w:r w:rsidRPr="00CC3903">
        <w:rPr>
          <w:color w:val="222222"/>
          <w:szCs w:val="24"/>
          <w:shd w:val="clear" w:color="auto" w:fill="FFFFFF"/>
        </w:rPr>
        <w:t>, </w:t>
      </w:r>
      <w:r w:rsidRPr="00CC3903">
        <w:rPr>
          <w:i/>
          <w:iCs/>
          <w:color w:val="222222"/>
          <w:szCs w:val="24"/>
          <w:shd w:val="clear" w:color="auto" w:fill="FFFFFF"/>
        </w:rPr>
        <w:t>2</w:t>
      </w:r>
      <w:r w:rsidRPr="00CC3903">
        <w:rPr>
          <w:color w:val="222222"/>
          <w:szCs w:val="24"/>
          <w:shd w:val="clear" w:color="auto" w:fill="FFFFFF"/>
        </w:rPr>
        <w:t>(1), 1-2.</w:t>
      </w:r>
    </w:p>
    <w:sectPr w:rsidR="006D0A8C" w:rsidRPr="00CC3903" w:rsidSect="0048366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5D4" w:rsidRDefault="008A75D4" w:rsidP="00DF17F4">
      <w:pPr>
        <w:spacing w:after="0" w:line="240" w:lineRule="auto"/>
      </w:pPr>
      <w:r>
        <w:separator/>
      </w:r>
    </w:p>
  </w:endnote>
  <w:endnote w:type="continuationSeparator" w:id="1">
    <w:p w:rsidR="008A75D4" w:rsidRDefault="008A75D4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5D4" w:rsidRDefault="008A75D4" w:rsidP="00DF17F4">
      <w:pPr>
        <w:spacing w:after="0" w:line="240" w:lineRule="auto"/>
      </w:pPr>
      <w:r>
        <w:separator/>
      </w:r>
    </w:p>
  </w:footnote>
  <w:footnote w:type="continuationSeparator" w:id="1">
    <w:p w:rsidR="008A75D4" w:rsidRDefault="008A75D4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F25F23">
      <w:fldChar w:fldCharType="begin"/>
    </w:r>
    <w:r>
      <w:instrText xml:space="preserve"> PAGE   \* MERGEFORMAT </w:instrText>
    </w:r>
    <w:r w:rsidR="00F25F23">
      <w:fldChar w:fldCharType="separate"/>
    </w:r>
    <w:r w:rsidR="00D37B52">
      <w:rPr>
        <w:noProof/>
      </w:rPr>
      <w:t>2</w:t>
    </w:r>
    <w:r w:rsidR="00F25F23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wFAEkQ0GstAAAA"/>
  </w:docVars>
  <w:rsids>
    <w:rsidRoot w:val="00AD3D84"/>
    <w:rsid w:val="000016BA"/>
    <w:rsid w:val="00013B91"/>
    <w:rsid w:val="00014DAF"/>
    <w:rsid w:val="0002666D"/>
    <w:rsid w:val="00026B1D"/>
    <w:rsid w:val="00034F65"/>
    <w:rsid w:val="000413E7"/>
    <w:rsid w:val="00043F9A"/>
    <w:rsid w:val="00044359"/>
    <w:rsid w:val="0004497E"/>
    <w:rsid w:val="00052B75"/>
    <w:rsid w:val="00054483"/>
    <w:rsid w:val="00056F10"/>
    <w:rsid w:val="0006717E"/>
    <w:rsid w:val="000704D7"/>
    <w:rsid w:val="00070C8C"/>
    <w:rsid w:val="00072558"/>
    <w:rsid w:val="00072599"/>
    <w:rsid w:val="000728A3"/>
    <w:rsid w:val="0007356B"/>
    <w:rsid w:val="000756CD"/>
    <w:rsid w:val="00076142"/>
    <w:rsid w:val="0008678F"/>
    <w:rsid w:val="000A6D04"/>
    <w:rsid w:val="000B00AA"/>
    <w:rsid w:val="000B220E"/>
    <w:rsid w:val="000B5153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B5"/>
    <w:rsid w:val="000D7BF9"/>
    <w:rsid w:val="000E000F"/>
    <w:rsid w:val="000E0588"/>
    <w:rsid w:val="000E0783"/>
    <w:rsid w:val="000E42D6"/>
    <w:rsid w:val="000E5550"/>
    <w:rsid w:val="000F12EC"/>
    <w:rsid w:val="000F1B24"/>
    <w:rsid w:val="000F2A77"/>
    <w:rsid w:val="000F368B"/>
    <w:rsid w:val="000F5A8D"/>
    <w:rsid w:val="000F5C1B"/>
    <w:rsid w:val="00100ADB"/>
    <w:rsid w:val="00102738"/>
    <w:rsid w:val="00103168"/>
    <w:rsid w:val="00104403"/>
    <w:rsid w:val="001102F1"/>
    <w:rsid w:val="00111D68"/>
    <w:rsid w:val="00112A45"/>
    <w:rsid w:val="00113A1A"/>
    <w:rsid w:val="001227DA"/>
    <w:rsid w:val="00124B66"/>
    <w:rsid w:val="00131A04"/>
    <w:rsid w:val="00133EDF"/>
    <w:rsid w:val="00134D12"/>
    <w:rsid w:val="00135309"/>
    <w:rsid w:val="001446F0"/>
    <w:rsid w:val="001450A2"/>
    <w:rsid w:val="001468AB"/>
    <w:rsid w:val="001520F2"/>
    <w:rsid w:val="00152BE2"/>
    <w:rsid w:val="0016023B"/>
    <w:rsid w:val="001746FE"/>
    <w:rsid w:val="00180DA5"/>
    <w:rsid w:val="001831F6"/>
    <w:rsid w:val="00183D78"/>
    <w:rsid w:val="00191421"/>
    <w:rsid w:val="001A1EC4"/>
    <w:rsid w:val="001A455C"/>
    <w:rsid w:val="001A5B81"/>
    <w:rsid w:val="001A7EE6"/>
    <w:rsid w:val="001B04F2"/>
    <w:rsid w:val="001C427C"/>
    <w:rsid w:val="001C6C2D"/>
    <w:rsid w:val="001D261F"/>
    <w:rsid w:val="001E12AE"/>
    <w:rsid w:val="001F7FDA"/>
    <w:rsid w:val="00207AC7"/>
    <w:rsid w:val="002121EC"/>
    <w:rsid w:val="00214093"/>
    <w:rsid w:val="00220AC8"/>
    <w:rsid w:val="0022402C"/>
    <w:rsid w:val="00224D61"/>
    <w:rsid w:val="00240CC5"/>
    <w:rsid w:val="002416F5"/>
    <w:rsid w:val="00241B29"/>
    <w:rsid w:val="00244043"/>
    <w:rsid w:val="00252B0A"/>
    <w:rsid w:val="00254C8F"/>
    <w:rsid w:val="002623A8"/>
    <w:rsid w:val="00267206"/>
    <w:rsid w:val="002755B1"/>
    <w:rsid w:val="00285B68"/>
    <w:rsid w:val="00292AE5"/>
    <w:rsid w:val="002975D6"/>
    <w:rsid w:val="002A37B6"/>
    <w:rsid w:val="002A3DF5"/>
    <w:rsid w:val="002A4D9B"/>
    <w:rsid w:val="002A5D30"/>
    <w:rsid w:val="002B0E79"/>
    <w:rsid w:val="002B381E"/>
    <w:rsid w:val="002B387E"/>
    <w:rsid w:val="002B55F7"/>
    <w:rsid w:val="002C2C93"/>
    <w:rsid w:val="002C3414"/>
    <w:rsid w:val="002D07DD"/>
    <w:rsid w:val="002D0ADA"/>
    <w:rsid w:val="002D5493"/>
    <w:rsid w:val="002D68E4"/>
    <w:rsid w:val="002E264F"/>
    <w:rsid w:val="002E59D2"/>
    <w:rsid w:val="00301410"/>
    <w:rsid w:val="0030415E"/>
    <w:rsid w:val="00310885"/>
    <w:rsid w:val="0031122F"/>
    <w:rsid w:val="003118AB"/>
    <w:rsid w:val="00314C8D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754C4"/>
    <w:rsid w:val="00382A02"/>
    <w:rsid w:val="003855AA"/>
    <w:rsid w:val="00386F33"/>
    <w:rsid w:val="00391A6A"/>
    <w:rsid w:val="0039676F"/>
    <w:rsid w:val="00397B6D"/>
    <w:rsid w:val="003A0E41"/>
    <w:rsid w:val="003A2AC3"/>
    <w:rsid w:val="003B02C1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1E15"/>
    <w:rsid w:val="003F228A"/>
    <w:rsid w:val="003F68B6"/>
    <w:rsid w:val="00401FAE"/>
    <w:rsid w:val="00403402"/>
    <w:rsid w:val="004042B0"/>
    <w:rsid w:val="00416594"/>
    <w:rsid w:val="00417355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193F"/>
    <w:rsid w:val="004522AA"/>
    <w:rsid w:val="004539F1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8366D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2EFB"/>
    <w:rsid w:val="004D39BD"/>
    <w:rsid w:val="004D47C0"/>
    <w:rsid w:val="004D6399"/>
    <w:rsid w:val="004E678C"/>
    <w:rsid w:val="004E7A87"/>
    <w:rsid w:val="00502878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59F8"/>
    <w:rsid w:val="0056799A"/>
    <w:rsid w:val="00577EBC"/>
    <w:rsid w:val="0058218B"/>
    <w:rsid w:val="00591372"/>
    <w:rsid w:val="005947E8"/>
    <w:rsid w:val="005A4A85"/>
    <w:rsid w:val="005A56AC"/>
    <w:rsid w:val="005A60BF"/>
    <w:rsid w:val="005A707A"/>
    <w:rsid w:val="005D61D9"/>
    <w:rsid w:val="005D7A16"/>
    <w:rsid w:val="005E3E0A"/>
    <w:rsid w:val="005E7853"/>
    <w:rsid w:val="005F02D2"/>
    <w:rsid w:val="005F2EFD"/>
    <w:rsid w:val="005F37D2"/>
    <w:rsid w:val="005F3F05"/>
    <w:rsid w:val="005F61DF"/>
    <w:rsid w:val="0060187D"/>
    <w:rsid w:val="00606389"/>
    <w:rsid w:val="00610B18"/>
    <w:rsid w:val="00614B29"/>
    <w:rsid w:val="006161D0"/>
    <w:rsid w:val="00616D0F"/>
    <w:rsid w:val="006174D5"/>
    <w:rsid w:val="0062178E"/>
    <w:rsid w:val="0062407A"/>
    <w:rsid w:val="00635CCA"/>
    <w:rsid w:val="0063638E"/>
    <w:rsid w:val="00637B68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6C22"/>
    <w:rsid w:val="006676AF"/>
    <w:rsid w:val="006754A9"/>
    <w:rsid w:val="00681345"/>
    <w:rsid w:val="006903DC"/>
    <w:rsid w:val="00691DC9"/>
    <w:rsid w:val="0069540F"/>
    <w:rsid w:val="00696863"/>
    <w:rsid w:val="006A5E99"/>
    <w:rsid w:val="006B0410"/>
    <w:rsid w:val="006B42AD"/>
    <w:rsid w:val="006B6B61"/>
    <w:rsid w:val="006B7661"/>
    <w:rsid w:val="006C2A78"/>
    <w:rsid w:val="006C302F"/>
    <w:rsid w:val="006C42EE"/>
    <w:rsid w:val="006C6C00"/>
    <w:rsid w:val="006D0A8C"/>
    <w:rsid w:val="006D2D87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615A7"/>
    <w:rsid w:val="00765ED2"/>
    <w:rsid w:val="007669E9"/>
    <w:rsid w:val="007670CE"/>
    <w:rsid w:val="00772215"/>
    <w:rsid w:val="00772ECF"/>
    <w:rsid w:val="00774792"/>
    <w:rsid w:val="00774981"/>
    <w:rsid w:val="00775F91"/>
    <w:rsid w:val="007770A8"/>
    <w:rsid w:val="00777173"/>
    <w:rsid w:val="0078428E"/>
    <w:rsid w:val="00785528"/>
    <w:rsid w:val="00785CE7"/>
    <w:rsid w:val="007934D6"/>
    <w:rsid w:val="0079741D"/>
    <w:rsid w:val="007A14AC"/>
    <w:rsid w:val="007A18EB"/>
    <w:rsid w:val="007A502D"/>
    <w:rsid w:val="007A6795"/>
    <w:rsid w:val="007A782E"/>
    <w:rsid w:val="007B2C50"/>
    <w:rsid w:val="007B47D5"/>
    <w:rsid w:val="007C23AA"/>
    <w:rsid w:val="007C2E47"/>
    <w:rsid w:val="007D42FC"/>
    <w:rsid w:val="007D6E8E"/>
    <w:rsid w:val="007E0A78"/>
    <w:rsid w:val="007E2650"/>
    <w:rsid w:val="007E2933"/>
    <w:rsid w:val="007E66B8"/>
    <w:rsid w:val="007F1486"/>
    <w:rsid w:val="007F2372"/>
    <w:rsid w:val="007F28C3"/>
    <w:rsid w:val="007F417F"/>
    <w:rsid w:val="007F53B2"/>
    <w:rsid w:val="007F5A8A"/>
    <w:rsid w:val="00800BF6"/>
    <w:rsid w:val="0080550E"/>
    <w:rsid w:val="0080690F"/>
    <w:rsid w:val="00806B45"/>
    <w:rsid w:val="008076C4"/>
    <w:rsid w:val="00810635"/>
    <w:rsid w:val="00810DBC"/>
    <w:rsid w:val="00811D2E"/>
    <w:rsid w:val="008346F9"/>
    <w:rsid w:val="00835CDE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85ACB"/>
    <w:rsid w:val="00892131"/>
    <w:rsid w:val="008923EB"/>
    <w:rsid w:val="00893564"/>
    <w:rsid w:val="00893F51"/>
    <w:rsid w:val="00896996"/>
    <w:rsid w:val="008A09A2"/>
    <w:rsid w:val="008A2E01"/>
    <w:rsid w:val="008A4CE6"/>
    <w:rsid w:val="008A75D4"/>
    <w:rsid w:val="008A7C86"/>
    <w:rsid w:val="008B21B3"/>
    <w:rsid w:val="008C1D7C"/>
    <w:rsid w:val="008C2E44"/>
    <w:rsid w:val="008C63A6"/>
    <w:rsid w:val="008D242E"/>
    <w:rsid w:val="008D5072"/>
    <w:rsid w:val="008D5D30"/>
    <w:rsid w:val="008E32FB"/>
    <w:rsid w:val="008E6FEB"/>
    <w:rsid w:val="008F1399"/>
    <w:rsid w:val="008F1E87"/>
    <w:rsid w:val="008F2EE9"/>
    <w:rsid w:val="00903F2A"/>
    <w:rsid w:val="00905F6B"/>
    <w:rsid w:val="00906488"/>
    <w:rsid w:val="00914123"/>
    <w:rsid w:val="00914EA7"/>
    <w:rsid w:val="00921519"/>
    <w:rsid w:val="00924E58"/>
    <w:rsid w:val="00926012"/>
    <w:rsid w:val="0092620B"/>
    <w:rsid w:val="0093108D"/>
    <w:rsid w:val="00932CB6"/>
    <w:rsid w:val="00936B1D"/>
    <w:rsid w:val="00937CC6"/>
    <w:rsid w:val="00952C55"/>
    <w:rsid w:val="0095434B"/>
    <w:rsid w:val="0096025D"/>
    <w:rsid w:val="009714F1"/>
    <w:rsid w:val="00974532"/>
    <w:rsid w:val="00975C57"/>
    <w:rsid w:val="00981F5C"/>
    <w:rsid w:val="00984D34"/>
    <w:rsid w:val="00991066"/>
    <w:rsid w:val="009941DC"/>
    <w:rsid w:val="009A0CA5"/>
    <w:rsid w:val="009A2A2F"/>
    <w:rsid w:val="009A3019"/>
    <w:rsid w:val="009A3DDB"/>
    <w:rsid w:val="009B007F"/>
    <w:rsid w:val="009B1278"/>
    <w:rsid w:val="009B1A11"/>
    <w:rsid w:val="009B5137"/>
    <w:rsid w:val="009B6AD2"/>
    <w:rsid w:val="009C56A9"/>
    <w:rsid w:val="009C60BD"/>
    <w:rsid w:val="009D16C6"/>
    <w:rsid w:val="009E26EA"/>
    <w:rsid w:val="009E3A80"/>
    <w:rsid w:val="009F3A45"/>
    <w:rsid w:val="009F422A"/>
    <w:rsid w:val="009F55FA"/>
    <w:rsid w:val="009F64CF"/>
    <w:rsid w:val="009F754A"/>
    <w:rsid w:val="00A1421C"/>
    <w:rsid w:val="00A15001"/>
    <w:rsid w:val="00A167DD"/>
    <w:rsid w:val="00A178CF"/>
    <w:rsid w:val="00A217F3"/>
    <w:rsid w:val="00A273D0"/>
    <w:rsid w:val="00A37F48"/>
    <w:rsid w:val="00A46AD1"/>
    <w:rsid w:val="00A51B64"/>
    <w:rsid w:val="00A5490E"/>
    <w:rsid w:val="00A56E66"/>
    <w:rsid w:val="00A64D5D"/>
    <w:rsid w:val="00A71026"/>
    <w:rsid w:val="00A71230"/>
    <w:rsid w:val="00A819F5"/>
    <w:rsid w:val="00A81A57"/>
    <w:rsid w:val="00A84E2A"/>
    <w:rsid w:val="00A855DB"/>
    <w:rsid w:val="00A90E6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C7B18"/>
    <w:rsid w:val="00AC7E42"/>
    <w:rsid w:val="00AD3BB1"/>
    <w:rsid w:val="00AD3D84"/>
    <w:rsid w:val="00AD4FD4"/>
    <w:rsid w:val="00AF0028"/>
    <w:rsid w:val="00B0085B"/>
    <w:rsid w:val="00B00CD4"/>
    <w:rsid w:val="00B02CBB"/>
    <w:rsid w:val="00B142D8"/>
    <w:rsid w:val="00B169E5"/>
    <w:rsid w:val="00B2151D"/>
    <w:rsid w:val="00B236EC"/>
    <w:rsid w:val="00B25023"/>
    <w:rsid w:val="00B26DE6"/>
    <w:rsid w:val="00B325BC"/>
    <w:rsid w:val="00B32B46"/>
    <w:rsid w:val="00B3611D"/>
    <w:rsid w:val="00B361E8"/>
    <w:rsid w:val="00B36FC6"/>
    <w:rsid w:val="00B37159"/>
    <w:rsid w:val="00B3772F"/>
    <w:rsid w:val="00B44289"/>
    <w:rsid w:val="00B45A43"/>
    <w:rsid w:val="00B47CDC"/>
    <w:rsid w:val="00B51980"/>
    <w:rsid w:val="00B53683"/>
    <w:rsid w:val="00B54762"/>
    <w:rsid w:val="00B57A43"/>
    <w:rsid w:val="00B65E21"/>
    <w:rsid w:val="00B76EA1"/>
    <w:rsid w:val="00B84260"/>
    <w:rsid w:val="00B92EC8"/>
    <w:rsid w:val="00B950F3"/>
    <w:rsid w:val="00B95438"/>
    <w:rsid w:val="00BA0732"/>
    <w:rsid w:val="00BA1D25"/>
    <w:rsid w:val="00BA3DC5"/>
    <w:rsid w:val="00BB1FCF"/>
    <w:rsid w:val="00BB209E"/>
    <w:rsid w:val="00BB299A"/>
    <w:rsid w:val="00BB30DD"/>
    <w:rsid w:val="00BB415E"/>
    <w:rsid w:val="00BB77D2"/>
    <w:rsid w:val="00BB795D"/>
    <w:rsid w:val="00BC6970"/>
    <w:rsid w:val="00BD34A8"/>
    <w:rsid w:val="00BD516A"/>
    <w:rsid w:val="00BD52D2"/>
    <w:rsid w:val="00BF2824"/>
    <w:rsid w:val="00BF4097"/>
    <w:rsid w:val="00BF55CA"/>
    <w:rsid w:val="00BF5641"/>
    <w:rsid w:val="00BF6EE5"/>
    <w:rsid w:val="00C07BDB"/>
    <w:rsid w:val="00C13CAB"/>
    <w:rsid w:val="00C205C2"/>
    <w:rsid w:val="00C26850"/>
    <w:rsid w:val="00C34B2D"/>
    <w:rsid w:val="00C35345"/>
    <w:rsid w:val="00C418D5"/>
    <w:rsid w:val="00C458BF"/>
    <w:rsid w:val="00C4695E"/>
    <w:rsid w:val="00C57FAC"/>
    <w:rsid w:val="00C6147F"/>
    <w:rsid w:val="00C70DD1"/>
    <w:rsid w:val="00C7113B"/>
    <w:rsid w:val="00C72B5E"/>
    <w:rsid w:val="00C733C7"/>
    <w:rsid w:val="00C74045"/>
    <w:rsid w:val="00C75084"/>
    <w:rsid w:val="00C75B22"/>
    <w:rsid w:val="00C80247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3903"/>
    <w:rsid w:val="00CC776C"/>
    <w:rsid w:val="00CC7D08"/>
    <w:rsid w:val="00CD39F3"/>
    <w:rsid w:val="00CD6816"/>
    <w:rsid w:val="00CE1F27"/>
    <w:rsid w:val="00CE4C1F"/>
    <w:rsid w:val="00CE61E4"/>
    <w:rsid w:val="00CF1772"/>
    <w:rsid w:val="00CF68F2"/>
    <w:rsid w:val="00D04681"/>
    <w:rsid w:val="00D1153C"/>
    <w:rsid w:val="00D1470F"/>
    <w:rsid w:val="00D14863"/>
    <w:rsid w:val="00D271EF"/>
    <w:rsid w:val="00D37B52"/>
    <w:rsid w:val="00D40365"/>
    <w:rsid w:val="00D404DD"/>
    <w:rsid w:val="00D51B0B"/>
    <w:rsid w:val="00D57231"/>
    <w:rsid w:val="00D62FDE"/>
    <w:rsid w:val="00D63B23"/>
    <w:rsid w:val="00D63F06"/>
    <w:rsid w:val="00D67378"/>
    <w:rsid w:val="00D704C0"/>
    <w:rsid w:val="00D7489D"/>
    <w:rsid w:val="00D80786"/>
    <w:rsid w:val="00D80B59"/>
    <w:rsid w:val="00D8273A"/>
    <w:rsid w:val="00D82B29"/>
    <w:rsid w:val="00D87733"/>
    <w:rsid w:val="00D87B4B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238C"/>
    <w:rsid w:val="00DD503C"/>
    <w:rsid w:val="00DE0EFB"/>
    <w:rsid w:val="00DE4269"/>
    <w:rsid w:val="00DE600C"/>
    <w:rsid w:val="00DF17F4"/>
    <w:rsid w:val="00DF263D"/>
    <w:rsid w:val="00DF59D3"/>
    <w:rsid w:val="00DF5D86"/>
    <w:rsid w:val="00E11605"/>
    <w:rsid w:val="00E124A2"/>
    <w:rsid w:val="00E151E3"/>
    <w:rsid w:val="00E17176"/>
    <w:rsid w:val="00E17F79"/>
    <w:rsid w:val="00E211B1"/>
    <w:rsid w:val="00E302D0"/>
    <w:rsid w:val="00E31DED"/>
    <w:rsid w:val="00E46291"/>
    <w:rsid w:val="00E46FFC"/>
    <w:rsid w:val="00E47E11"/>
    <w:rsid w:val="00E56875"/>
    <w:rsid w:val="00E6071E"/>
    <w:rsid w:val="00E616D0"/>
    <w:rsid w:val="00E67A30"/>
    <w:rsid w:val="00E716F0"/>
    <w:rsid w:val="00E777FF"/>
    <w:rsid w:val="00E8191F"/>
    <w:rsid w:val="00E81A68"/>
    <w:rsid w:val="00E826D0"/>
    <w:rsid w:val="00E84706"/>
    <w:rsid w:val="00E910E6"/>
    <w:rsid w:val="00E9247D"/>
    <w:rsid w:val="00E9589B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D7E8B"/>
    <w:rsid w:val="00EF4C46"/>
    <w:rsid w:val="00EF4F20"/>
    <w:rsid w:val="00EF6D0B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25F23"/>
    <w:rsid w:val="00F317F8"/>
    <w:rsid w:val="00F34030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2251"/>
    <w:rsid w:val="00F75388"/>
    <w:rsid w:val="00F76028"/>
    <w:rsid w:val="00F833C7"/>
    <w:rsid w:val="00F84D79"/>
    <w:rsid w:val="00F85FDD"/>
    <w:rsid w:val="00F872A1"/>
    <w:rsid w:val="00FA1FAA"/>
    <w:rsid w:val="00FA2876"/>
    <w:rsid w:val="00FB1AA0"/>
    <w:rsid w:val="00FB1D34"/>
    <w:rsid w:val="00FC5DA6"/>
    <w:rsid w:val="00FD622D"/>
    <w:rsid w:val="00FD63DE"/>
    <w:rsid w:val="00FD7D6C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2021-02-11T11:12:00Z</dcterms:created>
  <dcterms:modified xsi:type="dcterms:W3CDTF">2021-02-11T11:12:00Z</dcterms:modified>
</cp:coreProperties>
</file>